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高校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系列申报专业技术职务报送</w:t>
      </w:r>
    </w:p>
    <w:p>
      <w:pPr>
        <w:pStyle w:val="2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材料要求</w:t>
      </w:r>
    </w:p>
    <w:p>
      <w:pPr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材料统一使用240mm×340mm并带有封扣的牛皮纸质档案袋，材料袋封面必须注明申报人姓名、单位、拟申报专业、任职资格、联系电话；档案袋底部和侧面加贴标签，注明申报人姓名、单位、拟申报专业及任职资格；有多份申报材料的，应在档案袋底部注明“共X袋，第X袋”字样。档案袋上所有标注均使用黑色打印字体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一、个人材料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（一）须装订成册的材料（请用抽杆夹装订，便于补充材料）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1、学历学位证书复印件；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2、现任专业技术职务的资格证书及审核记录复印件；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3、现任专业技术职务的任命（聘任）证书复印件；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4、继续教育证复印件（含公需科目测试合格成绩）；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5、教师资格证复印件；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6、高校系列申报评审讲师任职资格还必须提供《岗前培训合格证》复印件；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7、高校系列《教学质量评估指标体系》总评积分表一份（高等教育研究与评估中心审核盖章）。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8、申报评审中、高级教师职务任职资格还应提供本人教学通知书、课程表复印件（教务处审核盖章）；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9、科研成果获奖证书、鉴定材料、证明等复印件（科研处审核盖章）。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10、高校系列申报评审教授任职资格的，都应提供地、厅级及其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以上科研项目、课题材料复印件（科研处审核盖章）。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11、基层服务经历相关材料（基层服务工作：以支援教学、培训讲座、教学研讨、技术帮扶、文化推广、法律咨询、医疗援助等为主，形式多样、内容丰富的基层服务工作。并由相关部门审核盖章。）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、论文的查重证明材料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、论文须提交国家新闻出版广电总局的备案信息及“万方数据资源系统”、“中国知网”、“维普资讯网”三大数据库之一的检索证明材料,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外文论文须提供贵州省科技情报所的检索证明材料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著作须提交国家新闻出版广电总局的备案信息。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、个人诚信承诺书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（二）不装订成册的材料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1、目录。申报材料目录一式二份（须打印，装入袋内）。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2、评审表。《贵州省专业技术职务任职资格评审表》（含省教育厅印制的活页，简称《评审表》）一式二份。《评审表》按A4纸张大小胶装制作成册。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3、审查表。申报高教系列的人员填写《贵州省申报评审高校、中职、中小学（幼儿园）、实验系列专业技术人员任职资格基本条件审查表》一式二份（A3标准）。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4、论文、论著。按照申报评审条件要求能证实达到规定条件的论文、论著原件。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5、代表论著。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①申报评审教授任职资格应提供本人注明一篇（项）代表论著（或科研项目）一式二份，并提交该代表论著的电子文档。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②申报评审副教授任职资格应提供本人注明的一篇（项）代表论著（或科研项目）一式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6、单位诚信承诺书（单位领导签字盖章）</w:t>
      </w:r>
    </w:p>
    <w:p>
      <w:pPr>
        <w:spacing w:line="500" w:lineRule="exact"/>
        <w:ind w:firstLine="800" w:firstLineChars="25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二、其他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1、按省物价局、省财政厅黔价行事字〔1998〕196号文件核定的标准，收取评审费。高级350元/人、中级250元/人。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2、报送材料的同时，交近期正面免冠一寸兰底照片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张。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3、申报高教系列的专业技术职务人员，须按以下学科（专业）分类，注明申报学科（专业）。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哲学、法学（含政治学、社会学）；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 历史、教育学（含心理学、图书馆学、情报学等）；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 中国语言文学；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 外国语言文学；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 经济学（含政治经济学、工业经济、农业经济、财贸经济、会计学、统计学等）；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 数学、计算机；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 物理、地理；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 生物、化学；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 工学；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（10）农学（含林学、畜牧兽医等）；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（11）医学（中医、西医）；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（12）体育、艺术；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（13）思想政治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auto"/>
        </w:rPr>
      </w:pP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53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134" w:right="1134" w:bottom="1134" w:left="1134" w:header="851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07A"/>
    <w:rsid w:val="00144BAE"/>
    <w:rsid w:val="00183756"/>
    <w:rsid w:val="00271A07"/>
    <w:rsid w:val="002B4389"/>
    <w:rsid w:val="002E1319"/>
    <w:rsid w:val="00A3407A"/>
    <w:rsid w:val="00A44132"/>
    <w:rsid w:val="00E60B95"/>
    <w:rsid w:val="01944903"/>
    <w:rsid w:val="0D313289"/>
    <w:rsid w:val="3F9E2AAE"/>
    <w:rsid w:val="42354955"/>
    <w:rsid w:val="4E3B1F6F"/>
    <w:rsid w:val="54D76463"/>
    <w:rsid w:val="6327517D"/>
    <w:rsid w:val="64DA5194"/>
    <w:rsid w:val="7AD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  <w:rPr>
      <w:rFonts w:ascii="Times New Roman" w:hAnsi="Times New Roman" w:eastAsia="宋体" w:cs="Times New Roman"/>
      <w:b/>
      <w:bCs/>
      <w:sz w:val="36"/>
      <w:szCs w:val="24"/>
    </w:rPr>
  </w:style>
  <w:style w:type="character" w:customStyle="1" w:styleId="10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 Char1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1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1160</Characters>
  <Lines>9</Lines>
  <Paragraphs>2</Paragraphs>
  <TotalTime>68</TotalTime>
  <ScaleCrop>false</ScaleCrop>
  <LinksUpToDate>false</LinksUpToDate>
  <CharactersWithSpaces>1361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2017-08-24T01:05:00Z</dcterms:created>
  <dc:creator>admin</dc:creator>
  <cp:lastModifiedBy>王斯诗</cp:lastModifiedBy>
  <cp:lastPrinted>2019-10-28T08:07:00Z</cp:lastPrinted>
  <dcterms:modified xsi:type="dcterms:W3CDTF">2019-10-31T06:11:01Z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